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Feb 15th, 2025</w:t>
      </w:r>
    </w:p>
    <w:p w14:paraId="2E45A9B3">
      <w:pPr>
        <w:jc w:val="right"/>
        <w:rPr>
          <w:rFonts w:hint="default" w:ascii="Times New Roman" w:hAnsi="Times New Roman" w:cs="Times New Roman"/>
          <w:b/>
          <w:bCs/>
          <w:sz w:val="28"/>
          <w:szCs w:val="28"/>
          <w:lang w:val="en-GB"/>
        </w:rPr>
      </w:pP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cs="Times New Roman"/>
          <w:b/>
          <w:bCs/>
          <w:sz w:val="32"/>
          <w:szCs w:val="32"/>
          <w:rtl w:val="0"/>
        </w:rPr>
        <w:t>Deputy Chief Minister Chowna Mein Attends 55th Central Tamlã-Dü Festival in Khoraliang (Tezu) as Chief Guest</w:t>
      </w:r>
      <w:r>
        <w:rPr>
          <w:rFonts w:ascii="Arial" w:hAnsi="Arial" w:eastAsia="SimSun" w:cs="Arial"/>
          <w:b/>
          <w:bCs/>
          <w:i w:val="0"/>
          <w:iCs w:val="0"/>
          <w:caps w:val="0"/>
          <w:color w:val="222222"/>
          <w:spacing w:val="0"/>
          <w:sz w:val="24"/>
          <w:szCs w:val="24"/>
          <w:shd w:val="clear" w:fill="FFFFFF"/>
        </w:rPr>
        <w:br w:type="textWrapping"/>
      </w: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4512945" cy="3007995"/>
            <wp:effectExtent l="0" t="0" r="13335" b="9525"/>
            <wp:docPr id="15" name="Picture 15" descr="Shapawng Yawng Manau Poi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hapawng Yawng Manau Poi 3"/>
                    <pic:cNvPicPr>
                      <a:picLocks noChangeAspect="1"/>
                    </pic:cNvPicPr>
                  </pic:nvPicPr>
                  <pic:blipFill>
                    <a:blip r:embed="rId5"/>
                    <a:stretch>
                      <a:fillRect/>
                    </a:stretch>
                  </pic:blipFill>
                  <pic:spPr>
                    <a:xfrm>
                      <a:off x="0" y="0"/>
                      <a:ext cx="4512945" cy="3007995"/>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00000003">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Tezu, February 15: The 55th Central Tamlã-Dü Festival was celebrated with great enthusiasm in Khoraliang village, Tezu, bringing together the Mishmi community and dignitaries under the theme ‘Connecting to Brotherhood’. The festival, a vibrant display of Mishmi community of Lohit District’s rich cultural heritage, focused on fostering unity and communal harmony among communities.</w:t>
      </w:r>
    </w:p>
    <w:p w14:paraId="00000005">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 xml:space="preserve"> Deputy Chief Minister Chowna Mein attended the festival as the Chief Guest, reaffirming his commitment to preserving and promoting indigenous traditions while strengthening Arunachal Pradesh’s development vision. In his address, he emphasized the State’s long-term mission for all round development in sectors like education, healthcare, tourism, horticulture, and agriculture, which serve as pillars of Arunachal Pradesh’s progress and self-reliance. He reiterated the government’s commitment to empowering youth, uplifting women, supporting the underprivileged, and strengthening farmers, citing that they are crucial for building a prosperous Arunachal Pradesh.</w:t>
      </w:r>
    </w:p>
    <w:p w14:paraId="00000007">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 xml:space="preserve"> On the occasion, Mein  said that every district should have a football stadium to provide equal opportunities for the sporting youths across the state and added that Tezu should also get one football stadium. He highlighted that such initiatives would help nurture young sporting talent and strengthen Arunachal Pradesh’s position in athletics and adventure sports.</w:t>
      </w:r>
    </w:p>
    <w:p w14:paraId="00000009">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 xml:space="preserve"> On the occasion, Mein also released two books, ‘Kaman Lai Ling Yai’ authored by Sokhep Kri and ‘Kumtibaa’ by Kathesi Kri and also released the CALSOM calendar for Tezu block, each contributing to the documentation and preservation of the Mishmi community’s linguistic and cultural heritage.</w:t>
      </w:r>
    </w:p>
    <w:p w14:paraId="0000000B">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 xml:space="preserve"> The festival also featured a range of activities, including traditional performances, community gatherings, and sports events, further strengthening the bonds within the Mishmi community.</w:t>
      </w:r>
    </w:p>
    <w:p w14:paraId="0000000D">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 xml:space="preserve"> The event was attended by MLA Roing Mutchu Mithi, MLA Tezu Dr. Mohesh Chai, Padma Shri awardee and GI expert Dr. Rajanikant, DC Tezu K.C. Damo, SP Tezu Thutan Jamba, SM of the Mountain Brigade Brigadier Kaustubh Kekre, former minister Nakul Chai, and former Bamboo Mission chairman Tungri Effa, among other dignitaries.</w:t>
      </w:r>
    </w:p>
    <w:p w14:paraId="0000000F">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 xml:space="preserve"> The 55th Central Tamlã-Dü Festival once again showcased Arunachal Pradesh’s commitment to preserving its cultural heritage and fostering unity among communities, reflecting the state’s vision of inclusive growth and sustainable development.</w:t>
      </w:r>
    </w:p>
    <w:p w14:paraId="00000011">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 xml:space="preserve">Deputy Chief Minister Chowna Mein also attended the 41st Shapawng Yawng Manau Poi celebration in Namgo on Friday. He expressed immense pleasure in celebrating the rich cultural heritage and ancient traditions of the Singpho community, paying tribute to their forefathers and chiefs. </w:t>
      </w:r>
    </w:p>
    <w:p w14:paraId="00000013">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The celebration not only highlighted the Singpho community's rich cultural legacy but also reaffirmed the importance of preserving and promoting diverse cultures for future generations.</w:t>
      </w:r>
    </w:p>
    <w:p w14:paraId="00000015">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In his remarks, Mein spoke of the spirit of unity among the community and the importance of preserving traditions while moving toward a bright future. He also released the Singpho Folk Song music album and festival souvenirs to commemorate the occasion.</w:t>
      </w:r>
    </w:p>
    <w:p w14:paraId="00000018">
      <w:pPr>
        <w:spacing w:line="360" w:lineRule="auto"/>
        <w:jc w:val="both"/>
        <w:rPr>
          <w:rFonts w:hint="default" w:ascii="Times New Roman" w:hAnsi="Times New Roman" w:cs="Times New Roman"/>
          <w:sz w:val="28"/>
          <w:szCs w:val="28"/>
          <w:rtl w:val="0"/>
        </w:rPr>
      </w:pPr>
      <w:r>
        <w:rPr>
          <w:rFonts w:hint="default" w:ascii="Times New Roman" w:hAnsi="Times New Roman" w:cs="Times New Roman"/>
          <w:sz w:val="28"/>
          <w:szCs w:val="28"/>
          <w:rtl w:val="0"/>
        </w:rPr>
        <w:t>Mein was joined by Minister of Urban Development, Land Management, and Civil Aviation, Balo Raja; MLA and Advisor to the Minister of Power, Jikke Tako; MLAs Kamlung Mossang, Puinnyo Apum &amp; Oni Panyang, GI Man of India, Padma Shri Dr. Rajnikanth; Executive Director of RIWATCH, Dr. Vijay Swami; and among other dignitaries.</w:t>
      </w:r>
    </w:p>
    <w:p w14:paraId="0AC6A491">
      <w:pPr>
        <w:spacing w:line="360" w:lineRule="auto"/>
        <w:jc w:val="both"/>
        <w:rPr>
          <w:rFonts w:hint="default" w:ascii="Times New Roman" w:hAnsi="Times New Roman" w:eastAsia="SimSun" w:cs="Times New Roman"/>
          <w:b/>
          <w:bCs/>
          <w:sz w:val="28"/>
          <w:szCs w:val="28"/>
          <w:rtl w:val="0"/>
          <w:lang w:val="en-GB"/>
        </w:rPr>
      </w:pPr>
      <w:r>
        <w:rPr>
          <w:rFonts w:hint="default" w:ascii="Times New Roman" w:hAnsi="Times New Roman" w:eastAsia="SimSun" w:cs="Times New Roman"/>
          <w:b/>
          <w:bCs/>
          <w:sz w:val="28"/>
          <w:szCs w:val="28"/>
          <w:lang w:val="en-GB"/>
        </w:rPr>
        <w:drawing>
          <wp:inline distT="0" distB="0" distL="114300" distR="114300">
            <wp:extent cx="2400300" cy="2075815"/>
            <wp:effectExtent l="0" t="0" r="7620" b="12065"/>
            <wp:docPr id="19" name="Picture 19" descr="55th Central Tamlã-Dü Festiva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55th Central Tamlã-Dü Festival 1"/>
                    <pic:cNvPicPr>
                      <a:picLocks noChangeAspect="1"/>
                    </pic:cNvPicPr>
                  </pic:nvPicPr>
                  <pic:blipFill>
                    <a:blip r:embed="rId6"/>
                    <a:stretch>
                      <a:fillRect/>
                    </a:stretch>
                  </pic:blipFill>
                  <pic:spPr>
                    <a:xfrm>
                      <a:off x="0" y="0"/>
                      <a:ext cx="2400300" cy="2075815"/>
                    </a:xfrm>
                    <a:prstGeom prst="rect">
                      <a:avLst/>
                    </a:prstGeom>
                  </pic:spPr>
                </pic:pic>
              </a:graphicData>
            </a:graphic>
          </wp:inline>
        </w:drawing>
      </w:r>
      <w:r>
        <w:rPr>
          <w:rFonts w:hint="default" w:ascii="Times New Roman" w:hAnsi="Times New Roman" w:eastAsia="SimSun" w:cs="Times New Roman"/>
          <w:b/>
          <w:bCs/>
          <w:sz w:val="28"/>
          <w:szCs w:val="28"/>
          <w:lang w:val="en-GB"/>
        </w:rPr>
        <w:t xml:space="preserve">  </w:t>
      </w:r>
      <w:r>
        <w:rPr>
          <w:rFonts w:hint="default" w:ascii="Times New Roman" w:hAnsi="Times New Roman" w:eastAsia="SimSun" w:cs="Times New Roman"/>
          <w:b/>
          <w:bCs/>
          <w:sz w:val="28"/>
          <w:szCs w:val="28"/>
          <w:lang w:val="en-GB"/>
        </w:rPr>
        <w:drawing>
          <wp:inline distT="0" distB="0" distL="114300" distR="114300">
            <wp:extent cx="3103880" cy="2068830"/>
            <wp:effectExtent l="0" t="0" r="5080" b="3810"/>
            <wp:docPr id="17" name="Picture 17" descr="55th Central Tamlã-Dü Festival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55th Central Tamlã-Dü Festival 2 "/>
                    <pic:cNvPicPr>
                      <a:picLocks noChangeAspect="1"/>
                    </pic:cNvPicPr>
                  </pic:nvPicPr>
                  <pic:blipFill>
                    <a:blip r:embed="rId7"/>
                    <a:stretch>
                      <a:fillRect/>
                    </a:stretch>
                  </pic:blipFill>
                  <pic:spPr>
                    <a:xfrm>
                      <a:off x="0" y="0"/>
                      <a:ext cx="3103880" cy="2068830"/>
                    </a:xfrm>
                    <a:prstGeom prst="rect">
                      <a:avLst/>
                    </a:prstGeom>
                  </pic:spPr>
                </pic:pic>
              </a:graphicData>
            </a:graphic>
          </wp:inline>
        </w:drawing>
      </w:r>
    </w:p>
    <w:p w14:paraId="5D8C3AEA">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SimSun" w:cs="Times New Roman"/>
          <w:b/>
          <w:bCs/>
          <w:sz w:val="28"/>
          <w:szCs w:val="28"/>
          <w:lang w:val="en-GB"/>
        </w:rPr>
      </w:pPr>
      <w:r>
        <w:rPr>
          <w:rFonts w:hint="default" w:ascii="Times New Roman" w:hAnsi="Times New Roman" w:eastAsia="SimSun" w:cs="Times New Roman"/>
          <w:b/>
          <w:bCs/>
          <w:sz w:val="28"/>
          <w:szCs w:val="28"/>
          <w:lang w:val="en-GB"/>
        </w:rPr>
        <w:drawing>
          <wp:inline distT="0" distB="0" distL="114300" distR="114300">
            <wp:extent cx="2790190" cy="1860550"/>
            <wp:effectExtent l="0" t="0" r="13970" b="13970"/>
            <wp:docPr id="16" name="Picture 16" descr="55th Central Tamlã-Dü Festiva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55th Central Tamlã-Dü Festival 2"/>
                    <pic:cNvPicPr>
                      <a:picLocks noChangeAspect="1"/>
                    </pic:cNvPicPr>
                  </pic:nvPicPr>
                  <pic:blipFill>
                    <a:blip r:embed="rId8"/>
                    <a:stretch>
                      <a:fillRect/>
                    </a:stretch>
                  </pic:blipFill>
                  <pic:spPr>
                    <a:xfrm>
                      <a:off x="0" y="0"/>
                      <a:ext cx="2790190" cy="1860550"/>
                    </a:xfrm>
                    <a:prstGeom prst="rect">
                      <a:avLst/>
                    </a:prstGeom>
                  </pic:spPr>
                </pic:pic>
              </a:graphicData>
            </a:graphic>
          </wp:inline>
        </w:drawing>
      </w:r>
      <w:r>
        <w:rPr>
          <w:rFonts w:hint="default" w:ascii="Times New Roman" w:hAnsi="Times New Roman" w:eastAsia="SimSun" w:cs="Times New Roman"/>
          <w:b/>
          <w:bCs/>
          <w:sz w:val="28"/>
          <w:szCs w:val="28"/>
          <w:lang w:val="en-GB"/>
        </w:rPr>
        <w:t xml:space="preserve"> </w:t>
      </w:r>
      <w:r>
        <w:rPr>
          <w:rFonts w:hint="default" w:ascii="Times New Roman" w:hAnsi="Times New Roman" w:eastAsia="SimSun" w:cs="Times New Roman"/>
          <w:b/>
          <w:bCs/>
          <w:sz w:val="28"/>
          <w:szCs w:val="28"/>
          <w:lang w:val="en-GB"/>
        </w:rPr>
        <w:drawing>
          <wp:inline distT="0" distB="0" distL="114300" distR="114300">
            <wp:extent cx="2865120" cy="1910080"/>
            <wp:effectExtent l="0" t="0" r="0" b="10160"/>
            <wp:docPr id="20" name="Picture 20" descr="Shapawng Yawng Manau Poi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hapawng Yawng Manau Poi 2 "/>
                    <pic:cNvPicPr>
                      <a:picLocks noChangeAspect="1"/>
                    </pic:cNvPicPr>
                  </pic:nvPicPr>
                  <pic:blipFill>
                    <a:blip r:embed="rId9"/>
                    <a:stretch>
                      <a:fillRect/>
                    </a:stretch>
                  </pic:blipFill>
                  <pic:spPr>
                    <a:xfrm>
                      <a:off x="0" y="0"/>
                      <a:ext cx="2865120" cy="1910080"/>
                    </a:xfrm>
                    <a:prstGeom prst="rect">
                      <a:avLst/>
                    </a:prstGeom>
                  </pic:spPr>
                </pic:pic>
              </a:graphicData>
            </a:graphic>
          </wp:inline>
        </w:drawing>
      </w:r>
      <w:bookmarkStart w:id="0" w:name="_GoBack"/>
      <w:bookmarkEnd w:id="0"/>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Arial">
    <w:panose1 w:val="020B0604020202020204"/>
    <w:charset w:val="86"/>
    <w:family w:val="swiss"/>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97245A9"/>
    <w:rsid w:val="0CF436E8"/>
    <w:rsid w:val="0D8B56AB"/>
    <w:rsid w:val="0E3145EB"/>
    <w:rsid w:val="2C862D58"/>
    <w:rsid w:val="38922D5C"/>
    <w:rsid w:val="3998384E"/>
    <w:rsid w:val="4349649F"/>
    <w:rsid w:val="46115CF7"/>
    <w:rsid w:val="4D5C273D"/>
    <w:rsid w:val="4EB15BC3"/>
    <w:rsid w:val="5DE7114F"/>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2</TotalTime>
  <ScaleCrop>false</ScaleCrop>
  <LinksUpToDate>false</LinksUpToDate>
  <CharactersWithSpaces>3192</CharactersWithSpaces>
  <Application>WPS Office_12.2.0.19821_F1E327BC-269C-435d-A152-05C5408002CA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2025-02-18T05:10:43Z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2057-12.2.0.19821</vt:lpwstr>
  </property>
  <property fmtid="{D5CDD505-2E9C-101B-9397-08002B2CF9AE}" pid="3" name="ICV">
    <vt:lpwstr>F499D8B5097048D9A6BE0D2B4EF1F15A_13</vt:lpwstr>
  </property>
</Properties>
</file>