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CED1F">
      <w:pPr>
        <w:spacing w:after="0" w:line="240" w:lineRule="auto"/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GOVERNOR’S SECRETARIAT</w:t>
      </w:r>
    </w:p>
    <w:p w14:paraId="5A271347">
      <w:pPr>
        <w:spacing w:after="0" w:line="240" w:lineRule="auto"/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ARUNACHAL PRADESH</w:t>
      </w:r>
    </w:p>
    <w:p w14:paraId="3ABF3803">
      <w:pPr>
        <w:spacing w:line="240" w:lineRule="auto"/>
        <w:jc w:val="center"/>
        <w:rPr>
          <w:rFonts w:ascii="Cooper Black" w:hAnsi="Cooper Black" w:cs="Arial"/>
          <w:sz w:val="20"/>
        </w:rPr>
      </w:pPr>
      <w:r>
        <w:rPr>
          <w:rFonts w:ascii="Cooper Black" w:hAnsi="Cooper Black" w:cs="Arial"/>
          <w:w w:val="150"/>
        </w:rPr>
        <w:t>ITANAGAR</w:t>
      </w:r>
      <w:r>
        <w:rPr>
          <w:rFonts w:ascii="Cooper Black" w:hAnsi="Cooper Black" w:cs="Arial"/>
        </w:rPr>
        <w:t xml:space="preserve"> </w:t>
      </w:r>
    </w:p>
    <w:p w14:paraId="028ADA9B">
      <w:pPr>
        <w:spacing w:after="0" w:line="240" w:lineRule="auto"/>
        <w:jc w:val="center"/>
        <w:rPr>
          <w:rFonts w:ascii="Arial" w:hAnsi="Arial" w:cs="Arial"/>
          <w:b/>
          <w:sz w:val="6"/>
        </w:rPr>
      </w:pPr>
    </w:p>
    <w:p w14:paraId="58487D7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u w:val="single"/>
        </w:rPr>
        <w:t>Press Communiqué</w:t>
      </w:r>
    </w:p>
    <w:p w14:paraId="59F67520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  <w:t>Dated Jan 15th, 2024</w:t>
      </w:r>
    </w:p>
    <w:p w14:paraId="2E45A9B3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</w:p>
    <w:p w14:paraId="6286F87D">
      <w:pPr>
        <w:pStyle w:val="7"/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Style w:val="8"/>
        </w:rPr>
        <w:t>Best Electoral Practices State Award, 202</w:t>
      </w:r>
      <w:r>
        <w:rPr>
          <w:rStyle w:val="8"/>
          <w:rFonts w:hint="default"/>
          <w:lang w:val="en-GB"/>
        </w:rPr>
        <w:t>4</w:t>
      </w:r>
    </w:p>
    <w:p w14:paraId="754687F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  <w:drawing>
          <wp:inline distT="0" distB="0" distL="114300" distR="114300">
            <wp:extent cx="3223895" cy="4030980"/>
            <wp:effectExtent l="0" t="0" r="6985" b="7620"/>
            <wp:docPr id="1" name="Picture 1" descr="pr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ress ima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C6B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GB"/>
        </w:rPr>
      </w:pPr>
    </w:p>
    <w:p w14:paraId="4A38C6FC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Chief Electoral Officer, Arunachal Pradesh, organized a prestigious award ceremony on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15th January 2025</w:t>
      </w:r>
      <w:r>
        <w:rPr>
          <w:rFonts w:hint="default" w:ascii="Times New Roman" w:hAnsi="Times New Roman" w:cs="Times New Roman"/>
          <w:sz w:val="28"/>
          <w:szCs w:val="28"/>
        </w:rPr>
        <w:t xml:space="preserve"> at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Nirvachan Bhawan, Itanagar</w:t>
      </w:r>
      <w:r>
        <w:rPr>
          <w:rFonts w:hint="default" w:ascii="Times New Roman" w:hAnsi="Times New Roman" w:cs="Times New Roman"/>
          <w:sz w:val="28"/>
          <w:szCs w:val="28"/>
        </w:rPr>
        <w:t xml:space="preserve">, to felicitate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Best Electoral Practices State Award</w:t>
      </w:r>
      <w:r>
        <w:rPr>
          <w:rFonts w:hint="default" w:ascii="Times New Roman" w:hAnsi="Times New Roman" w:cs="Times New Roman"/>
          <w:sz w:val="28"/>
          <w:szCs w:val="28"/>
        </w:rPr>
        <w:t xml:space="preserve"> recipients for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Simultaneous Election, 2024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54C0AF9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event was graced by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Shri Manish Kumar Gupta, IAS</w:t>
      </w:r>
      <w:r>
        <w:rPr>
          <w:rFonts w:hint="default" w:ascii="Times New Roman" w:hAnsi="Times New Roman" w:cs="Times New Roman"/>
          <w:sz w:val="28"/>
          <w:szCs w:val="28"/>
        </w:rPr>
        <w:t xml:space="preserve">, Chief Secretary, Govt. of Arunachal Pradesh, as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Chief Guest</w:t>
      </w:r>
      <w:r>
        <w:rPr>
          <w:rFonts w:hint="default" w:ascii="Times New Roman" w:hAnsi="Times New Roman" w:cs="Times New Roman"/>
          <w:sz w:val="28"/>
          <w:szCs w:val="28"/>
        </w:rPr>
        <w:t xml:space="preserve">, and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Shri Anand Mohan, IPS</w:t>
      </w:r>
      <w:r>
        <w:rPr>
          <w:rFonts w:hint="default" w:ascii="Times New Roman" w:hAnsi="Times New Roman" w:cs="Times New Roman"/>
          <w:sz w:val="28"/>
          <w:szCs w:val="28"/>
        </w:rPr>
        <w:t xml:space="preserve">, Director General of Police, as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Guest of Honour</w:t>
      </w:r>
      <w:r>
        <w:rPr>
          <w:rFonts w:hint="default" w:ascii="Times New Roman" w:hAnsi="Times New Roman" w:cs="Times New Roman"/>
          <w:sz w:val="28"/>
          <w:szCs w:val="28"/>
        </w:rPr>
        <w:t>. The ceremony witnessed the presence of esteemed officials, including Commissioners, Secretaries, District Election Officers (DEOs), Deputy Commissioners (DCs), State Nodal Officers, and award recipients.</w:t>
      </w:r>
    </w:p>
    <w:p w14:paraId="059B90AF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Award Presentation</w:t>
      </w:r>
    </w:p>
    <w:p w14:paraId="06AF540F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Shri Manish Kumar Gupta, IAS, along with Shri Anand Mohan, IPS, and Shri Pawan Kumar Sain, Chief Electoral Officer, Arunachal Pradesh, conferred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Best Electoral Practices State Award</w:t>
      </w:r>
      <w:r>
        <w:rPr>
          <w:rFonts w:hint="default" w:ascii="Times New Roman" w:hAnsi="Times New Roman" w:cs="Times New Roman"/>
          <w:sz w:val="28"/>
          <w:szCs w:val="28"/>
        </w:rPr>
        <w:t xml:space="preserve"> to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12 District Election Officers-cum-Deputy Commissioners</w:t>
      </w:r>
      <w:r>
        <w:rPr>
          <w:rFonts w:hint="default" w:ascii="Times New Roman" w:hAnsi="Times New Roman" w:cs="Times New Roman"/>
          <w:sz w:val="28"/>
          <w:szCs w:val="28"/>
        </w:rPr>
        <w:t xml:space="preserve"> and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7 Superintendents of Police</w:t>
      </w:r>
      <w:r>
        <w:rPr>
          <w:rFonts w:hint="default" w:ascii="Times New Roman" w:hAnsi="Times New Roman" w:cs="Times New Roman"/>
          <w:sz w:val="28"/>
          <w:szCs w:val="28"/>
        </w:rPr>
        <w:t xml:space="preserve">. The award included a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Certificate, Memento, and a cash prize of Rs. 50,000/-</w:t>
      </w:r>
      <w:r>
        <w:rPr>
          <w:rFonts w:hint="default" w:ascii="Times New Roman" w:hAnsi="Times New Roman" w:cs="Times New Roman"/>
          <w:sz w:val="28"/>
          <w:szCs w:val="28"/>
        </w:rPr>
        <w:t xml:space="preserve">, designated for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SVEEP (Systematic Voters’ Education and Electoral Participation) activities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0EA4FCA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List of Awardees</w:t>
      </w:r>
    </w:p>
    <w:tbl>
      <w:tblPr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4"/>
        <w:gridCol w:w="2954"/>
        <w:gridCol w:w="1933"/>
        <w:gridCol w:w="3535"/>
      </w:tblGrid>
      <w:tr w14:paraId="7F7D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97DAB0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Sl. No.</w:t>
            </w:r>
          </w:p>
        </w:tc>
        <w:tc>
          <w:tcPr>
            <w:tcW w:w="0" w:type="auto"/>
            <w:shd w:val="clear"/>
            <w:vAlign w:val="center"/>
          </w:tcPr>
          <w:p w14:paraId="3F1AE3C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Name &amp; Designation</w:t>
            </w:r>
          </w:p>
        </w:tc>
        <w:tc>
          <w:tcPr>
            <w:tcW w:w="0" w:type="auto"/>
            <w:shd w:val="clear"/>
            <w:vAlign w:val="center"/>
          </w:tcPr>
          <w:p w14:paraId="43C358E5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District</w:t>
            </w:r>
          </w:p>
        </w:tc>
        <w:tc>
          <w:tcPr>
            <w:tcW w:w="0" w:type="auto"/>
            <w:shd w:val="clear"/>
            <w:vAlign w:val="center"/>
          </w:tcPr>
          <w:p w14:paraId="6226379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8"/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Award Category</w:t>
            </w:r>
          </w:p>
        </w:tc>
      </w:tr>
      <w:tr w14:paraId="65AF4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0D7838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0" w:type="auto"/>
            <w:shd w:val="clear"/>
            <w:vAlign w:val="center"/>
          </w:tcPr>
          <w:p w14:paraId="56564C4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Sachin Rana, IAS, DEO</w:t>
            </w:r>
          </w:p>
        </w:tc>
        <w:tc>
          <w:tcPr>
            <w:tcW w:w="0" w:type="auto"/>
            <w:shd w:val="clear"/>
            <w:vAlign w:val="center"/>
          </w:tcPr>
          <w:p w14:paraId="1DD21E5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East Kameng</w:t>
            </w:r>
          </w:p>
        </w:tc>
        <w:tc>
          <w:tcPr>
            <w:tcW w:w="0" w:type="auto"/>
            <w:shd w:val="clear"/>
            <w:vAlign w:val="center"/>
          </w:tcPr>
          <w:p w14:paraId="5BA0DF6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Retrieval Plan</w:t>
            </w:r>
          </w:p>
        </w:tc>
      </w:tr>
      <w:tr w14:paraId="14AB6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98C897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400EC07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Bomken Basar, APPS, SP</w:t>
            </w:r>
          </w:p>
        </w:tc>
        <w:tc>
          <w:tcPr>
            <w:tcW w:w="0" w:type="auto"/>
            <w:shd w:val="clear"/>
            <w:vAlign w:val="center"/>
          </w:tcPr>
          <w:p w14:paraId="0825C94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Kurung Kumey</w:t>
            </w:r>
          </w:p>
        </w:tc>
        <w:tc>
          <w:tcPr>
            <w:tcW w:w="0" w:type="auto"/>
            <w:shd w:val="clear"/>
            <w:vAlign w:val="center"/>
          </w:tcPr>
          <w:p w14:paraId="51DA127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Preventive Policing</w:t>
            </w:r>
          </w:p>
        </w:tc>
      </w:tr>
      <w:tr w14:paraId="229BE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4CEA97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0" w:type="auto"/>
            <w:shd w:val="clear"/>
            <w:vAlign w:val="center"/>
          </w:tcPr>
          <w:p w14:paraId="58716E2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Ms. Akriti Sagar, IAS, DEO</w:t>
            </w:r>
          </w:p>
        </w:tc>
        <w:tc>
          <w:tcPr>
            <w:tcW w:w="0" w:type="auto"/>
            <w:shd w:val="clear"/>
            <w:vAlign w:val="center"/>
          </w:tcPr>
          <w:p w14:paraId="172CE8C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West Kameng</w:t>
            </w:r>
          </w:p>
        </w:tc>
        <w:tc>
          <w:tcPr>
            <w:tcW w:w="0" w:type="auto"/>
            <w:shd w:val="clear"/>
            <w:vAlign w:val="center"/>
          </w:tcPr>
          <w:p w14:paraId="1A92052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-</w:t>
            </w:r>
          </w:p>
        </w:tc>
      </w:tr>
      <w:tr w14:paraId="7DB69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FE544E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65E15C6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Kanki Darang, APCS, DEO</w:t>
            </w:r>
          </w:p>
        </w:tc>
        <w:tc>
          <w:tcPr>
            <w:tcW w:w="0" w:type="auto"/>
            <w:shd w:val="clear"/>
            <w:vAlign w:val="center"/>
          </w:tcPr>
          <w:p w14:paraId="27C3313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Tawang</w:t>
            </w:r>
          </w:p>
        </w:tc>
        <w:tc>
          <w:tcPr>
            <w:tcW w:w="0" w:type="auto"/>
            <w:shd w:val="clear"/>
            <w:vAlign w:val="center"/>
          </w:tcPr>
          <w:p w14:paraId="778412D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Remote Area Election Management</w:t>
            </w:r>
          </w:p>
        </w:tc>
      </w:tr>
      <w:tr w14:paraId="06B9A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F61D4E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0" w:type="auto"/>
            <w:shd w:val="clear"/>
            <w:vAlign w:val="center"/>
          </w:tcPr>
          <w:p w14:paraId="3ADF1D45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Kamdam Sikom, APPS, SP</w:t>
            </w:r>
          </w:p>
        </w:tc>
        <w:tc>
          <w:tcPr>
            <w:tcW w:w="0" w:type="auto"/>
            <w:shd w:val="clear"/>
            <w:vAlign w:val="center"/>
          </w:tcPr>
          <w:p w14:paraId="233498C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East Kameng</w:t>
            </w:r>
          </w:p>
        </w:tc>
        <w:tc>
          <w:tcPr>
            <w:tcW w:w="0" w:type="auto"/>
            <w:shd w:val="clear"/>
            <w:vAlign w:val="center"/>
          </w:tcPr>
          <w:p w14:paraId="16EC09F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Community Policing</w:t>
            </w:r>
          </w:p>
        </w:tc>
      </w:tr>
      <w:tr w14:paraId="00312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632316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0" w:type="auto"/>
            <w:shd w:val="clear"/>
            <w:vAlign w:val="center"/>
          </w:tcPr>
          <w:p w14:paraId="37A2B9C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Ms. Mamu Hage, IAS, DEO</w:t>
            </w:r>
          </w:p>
        </w:tc>
        <w:tc>
          <w:tcPr>
            <w:tcW w:w="0" w:type="auto"/>
            <w:shd w:val="clear"/>
            <w:vAlign w:val="center"/>
          </w:tcPr>
          <w:p w14:paraId="53F849B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West Siang</w:t>
            </w:r>
          </w:p>
        </w:tc>
        <w:tc>
          <w:tcPr>
            <w:tcW w:w="0" w:type="auto"/>
            <w:shd w:val="clear"/>
            <w:vAlign w:val="center"/>
          </w:tcPr>
          <w:p w14:paraId="641CC04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Election Management</w:t>
            </w:r>
          </w:p>
        </w:tc>
      </w:tr>
      <w:tr w14:paraId="7213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6CB9D2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0" w:type="auto"/>
            <w:shd w:val="clear"/>
            <w:vAlign w:val="center"/>
          </w:tcPr>
          <w:p w14:paraId="7898C33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Ms. Ira Singhal, IAS</w:t>
            </w:r>
          </w:p>
        </w:tc>
        <w:tc>
          <w:tcPr>
            <w:tcW w:w="0" w:type="auto"/>
            <w:shd w:val="clear"/>
            <w:vAlign w:val="center"/>
          </w:tcPr>
          <w:p w14:paraId="69B8C22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Tirap</w:t>
            </w:r>
          </w:p>
        </w:tc>
        <w:tc>
          <w:tcPr>
            <w:tcW w:w="0" w:type="auto"/>
            <w:shd w:val="clear"/>
            <w:vAlign w:val="center"/>
          </w:tcPr>
          <w:p w14:paraId="3893DD9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-</w:t>
            </w:r>
          </w:p>
        </w:tc>
      </w:tr>
      <w:tr w14:paraId="04436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A81A29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0" w:type="auto"/>
            <w:shd w:val="clear"/>
            <w:vAlign w:val="center"/>
          </w:tcPr>
          <w:p w14:paraId="5406EFA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C R Khampa, APCS, DEO</w:t>
            </w:r>
          </w:p>
        </w:tc>
        <w:tc>
          <w:tcPr>
            <w:tcW w:w="0" w:type="auto"/>
            <w:shd w:val="clear"/>
            <w:vAlign w:val="center"/>
          </w:tcPr>
          <w:p w14:paraId="7F5D02D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Namsai</w:t>
            </w:r>
          </w:p>
        </w:tc>
        <w:tc>
          <w:tcPr>
            <w:tcW w:w="0" w:type="auto"/>
            <w:shd w:val="clear"/>
            <w:vAlign w:val="center"/>
          </w:tcPr>
          <w:p w14:paraId="623223B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Rationalization of Polling Stations</w:t>
            </w:r>
          </w:p>
        </w:tc>
      </w:tr>
      <w:tr w14:paraId="2741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1A3641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0" w:type="auto"/>
            <w:shd w:val="clear"/>
            <w:vAlign w:val="center"/>
          </w:tcPr>
          <w:p w14:paraId="0B5EC21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Sunny K Singh, IAS, DEO</w:t>
            </w:r>
          </w:p>
        </w:tc>
        <w:tc>
          <w:tcPr>
            <w:tcW w:w="0" w:type="auto"/>
            <w:shd w:val="clear"/>
            <w:vAlign w:val="center"/>
          </w:tcPr>
          <w:p w14:paraId="42AEC41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Kra Daadi</w:t>
            </w:r>
          </w:p>
        </w:tc>
        <w:tc>
          <w:tcPr>
            <w:tcW w:w="0" w:type="auto"/>
            <w:shd w:val="clear"/>
            <w:vAlign w:val="center"/>
          </w:tcPr>
          <w:p w14:paraId="288B451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Innovative Measures</w:t>
            </w:r>
          </w:p>
        </w:tc>
      </w:tr>
      <w:tr w14:paraId="5AF1B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F02B2D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0" w:type="auto"/>
            <w:shd w:val="clear"/>
            <w:vAlign w:val="center"/>
          </w:tcPr>
          <w:p w14:paraId="4EBE4C3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Shasvat Saurabh, IAS, DEO</w:t>
            </w:r>
          </w:p>
        </w:tc>
        <w:tc>
          <w:tcPr>
            <w:tcW w:w="0" w:type="auto"/>
            <w:shd w:val="clear"/>
            <w:vAlign w:val="center"/>
          </w:tcPr>
          <w:p w14:paraId="7E33333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Lohit</w:t>
            </w:r>
          </w:p>
        </w:tc>
        <w:tc>
          <w:tcPr>
            <w:tcW w:w="0" w:type="auto"/>
            <w:shd w:val="clear"/>
            <w:vAlign w:val="center"/>
          </w:tcPr>
          <w:p w14:paraId="20AA085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Voter Education &amp; Electoral Participation</w:t>
            </w:r>
          </w:p>
        </w:tc>
      </w:tr>
      <w:tr w14:paraId="1AF2D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F42B1B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0" w:type="auto"/>
            <w:shd w:val="clear"/>
            <w:vAlign w:val="center"/>
          </w:tcPr>
          <w:p w14:paraId="3F8D842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Rujjum Rakshap, APCS, DEO</w:t>
            </w:r>
          </w:p>
        </w:tc>
        <w:tc>
          <w:tcPr>
            <w:tcW w:w="0" w:type="auto"/>
            <w:shd w:val="clear"/>
            <w:vAlign w:val="center"/>
          </w:tcPr>
          <w:p w14:paraId="29F471A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Lower Siang</w:t>
            </w:r>
          </w:p>
        </w:tc>
        <w:tc>
          <w:tcPr>
            <w:tcW w:w="0" w:type="auto"/>
            <w:shd w:val="clear"/>
            <w:vAlign w:val="center"/>
          </w:tcPr>
          <w:p w14:paraId="7B60CB0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Arms Deposition</w:t>
            </w:r>
          </w:p>
        </w:tc>
      </w:tr>
      <w:tr w14:paraId="61E59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9C4A9B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0" w:type="auto"/>
            <w:shd w:val="clear"/>
            <w:vAlign w:val="center"/>
          </w:tcPr>
          <w:p w14:paraId="5274796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Dr. Sachin Kumar Singhal, IPS, SP</w:t>
            </w:r>
          </w:p>
        </w:tc>
        <w:tc>
          <w:tcPr>
            <w:tcW w:w="0" w:type="auto"/>
            <w:shd w:val="clear"/>
            <w:vAlign w:val="center"/>
          </w:tcPr>
          <w:p w14:paraId="638BB1A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East Siang</w:t>
            </w:r>
          </w:p>
        </w:tc>
        <w:tc>
          <w:tcPr>
            <w:tcW w:w="0" w:type="auto"/>
            <w:shd w:val="clear"/>
            <w:vAlign w:val="center"/>
          </w:tcPr>
          <w:p w14:paraId="03FF03C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-</w:t>
            </w:r>
          </w:p>
        </w:tc>
      </w:tr>
      <w:tr w14:paraId="29FB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18A94D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0" w:type="auto"/>
            <w:shd w:val="clear"/>
            <w:vAlign w:val="center"/>
          </w:tcPr>
          <w:p w14:paraId="595949E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Keni Bagra, APPS, SP</w:t>
            </w:r>
          </w:p>
        </w:tc>
        <w:tc>
          <w:tcPr>
            <w:tcW w:w="0" w:type="auto"/>
            <w:shd w:val="clear"/>
            <w:vAlign w:val="center"/>
          </w:tcPr>
          <w:p w14:paraId="54CB3B8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Lower Subansiri</w:t>
            </w:r>
          </w:p>
        </w:tc>
        <w:tc>
          <w:tcPr>
            <w:tcW w:w="0" w:type="auto"/>
            <w:shd w:val="clear"/>
            <w:vAlign w:val="center"/>
          </w:tcPr>
          <w:p w14:paraId="459EA46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-</w:t>
            </w:r>
          </w:p>
        </w:tc>
      </w:tr>
      <w:tr w14:paraId="740DF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6BE876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0" w:type="auto"/>
            <w:shd w:val="clear"/>
            <w:vAlign w:val="center"/>
          </w:tcPr>
          <w:p w14:paraId="449A2B5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Taru Gusar, IPS, SP</w:t>
            </w:r>
          </w:p>
        </w:tc>
        <w:tc>
          <w:tcPr>
            <w:tcW w:w="0" w:type="auto"/>
            <w:shd w:val="clear"/>
            <w:vAlign w:val="center"/>
          </w:tcPr>
          <w:p w14:paraId="1C102A8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Papum Pare</w:t>
            </w:r>
          </w:p>
        </w:tc>
        <w:tc>
          <w:tcPr>
            <w:tcW w:w="0" w:type="auto"/>
            <w:shd w:val="clear"/>
            <w:vAlign w:val="center"/>
          </w:tcPr>
          <w:p w14:paraId="08F1568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Security &amp; Nakas</w:t>
            </w:r>
          </w:p>
        </w:tc>
      </w:tr>
      <w:tr w14:paraId="32D0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D352275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0" w:type="auto"/>
            <w:shd w:val="clear"/>
            <w:vAlign w:val="center"/>
          </w:tcPr>
          <w:p w14:paraId="626F582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Rohit Rajbir Singh, IPS, SP</w:t>
            </w:r>
          </w:p>
        </w:tc>
        <w:tc>
          <w:tcPr>
            <w:tcW w:w="0" w:type="auto"/>
            <w:shd w:val="clear"/>
            <w:vAlign w:val="center"/>
          </w:tcPr>
          <w:p w14:paraId="1A99B0A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ICR, Papum Pare</w:t>
            </w:r>
          </w:p>
        </w:tc>
        <w:tc>
          <w:tcPr>
            <w:tcW w:w="0" w:type="auto"/>
            <w:shd w:val="clear"/>
            <w:vAlign w:val="center"/>
          </w:tcPr>
          <w:p w14:paraId="35716C6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Electoral Literacy Clubs</w:t>
            </w:r>
          </w:p>
        </w:tc>
      </w:tr>
      <w:tr w14:paraId="41736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8DE35A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0" w:type="auto"/>
            <w:shd w:val="clear"/>
            <w:vAlign w:val="center"/>
          </w:tcPr>
          <w:p w14:paraId="6786BC9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Smti Soumya Saurabh, IAS, DEO</w:t>
            </w:r>
          </w:p>
        </w:tc>
        <w:tc>
          <w:tcPr>
            <w:tcW w:w="0" w:type="auto"/>
            <w:shd w:val="clear"/>
            <w:vAlign w:val="center"/>
          </w:tcPr>
          <w:p w14:paraId="5521A2F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Lower Dibang Valley</w:t>
            </w:r>
          </w:p>
        </w:tc>
        <w:tc>
          <w:tcPr>
            <w:tcW w:w="0" w:type="auto"/>
            <w:shd w:val="clear"/>
            <w:vAlign w:val="center"/>
          </w:tcPr>
          <w:p w14:paraId="46291DE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Electoral Management</w:t>
            </w:r>
          </w:p>
        </w:tc>
      </w:tr>
      <w:tr w14:paraId="0132D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C856BD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0" w:type="auto"/>
            <w:shd w:val="clear"/>
            <w:vAlign w:val="center"/>
          </w:tcPr>
          <w:p w14:paraId="597E005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H.P. Vivek, IAS</w:t>
            </w:r>
          </w:p>
        </w:tc>
        <w:tc>
          <w:tcPr>
            <w:tcW w:w="0" w:type="auto"/>
            <w:shd w:val="clear"/>
            <w:vAlign w:val="center"/>
          </w:tcPr>
          <w:p w14:paraId="037A709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Lower Subansiri</w:t>
            </w:r>
          </w:p>
        </w:tc>
        <w:tc>
          <w:tcPr>
            <w:tcW w:w="0" w:type="auto"/>
            <w:shd w:val="clear"/>
            <w:vAlign w:val="center"/>
          </w:tcPr>
          <w:p w14:paraId="0543AF3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-</w:t>
            </w:r>
          </w:p>
        </w:tc>
      </w:tr>
      <w:tr w14:paraId="594D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80A891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0" w:type="auto"/>
            <w:shd w:val="clear"/>
            <w:vAlign w:val="center"/>
          </w:tcPr>
          <w:p w14:paraId="5877A0F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Ms. Vishakha Yadav, IAS, DEO</w:t>
            </w:r>
          </w:p>
        </w:tc>
        <w:tc>
          <w:tcPr>
            <w:tcW w:w="0" w:type="auto"/>
            <w:shd w:val="clear"/>
            <w:vAlign w:val="center"/>
          </w:tcPr>
          <w:p w14:paraId="37424078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Kurung Kumey</w:t>
            </w:r>
          </w:p>
        </w:tc>
        <w:tc>
          <w:tcPr>
            <w:tcW w:w="0" w:type="auto"/>
            <w:shd w:val="clear"/>
            <w:vAlign w:val="center"/>
          </w:tcPr>
          <w:p w14:paraId="6FE4164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Security Management</w:t>
            </w:r>
          </w:p>
        </w:tc>
      </w:tr>
      <w:tr w14:paraId="5BD5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9708E8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0" w:type="auto"/>
            <w:shd w:val="clear"/>
            <w:vAlign w:val="center"/>
          </w:tcPr>
          <w:p w14:paraId="75624A59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Shri Dekio Gumja, APPS, SP</w:t>
            </w:r>
          </w:p>
        </w:tc>
        <w:tc>
          <w:tcPr>
            <w:tcW w:w="0" w:type="auto"/>
            <w:shd w:val="clear"/>
            <w:vAlign w:val="center"/>
          </w:tcPr>
          <w:p w14:paraId="5E439DB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Longding</w:t>
            </w:r>
          </w:p>
        </w:tc>
        <w:tc>
          <w:tcPr>
            <w:tcW w:w="0" w:type="auto"/>
            <w:shd w:val="clear"/>
            <w:vAlign w:val="center"/>
          </w:tcPr>
          <w:p w14:paraId="760B44F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  <w14:ligatures w14:val="standardContextual"/>
              </w:rPr>
              <w:t>Accessible Elections</w:t>
            </w:r>
          </w:p>
        </w:tc>
      </w:tr>
    </w:tbl>
    <w:p w14:paraId="67834087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</w:pPr>
    </w:p>
    <w:p w14:paraId="21C5D336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</w:pPr>
    </w:p>
    <w:p w14:paraId="2797EC22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Launch of Electoral Publications</w:t>
      </w:r>
    </w:p>
    <w:p w14:paraId="1603F2B6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Shri Manish Kumar Gupta, IAS, Chief Secretary, also launched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Flow of Instruction Compendium</w:t>
      </w:r>
      <w:r>
        <w:rPr>
          <w:rFonts w:hint="default" w:ascii="Times New Roman" w:hAnsi="Times New Roman" w:cs="Times New Roman"/>
          <w:sz w:val="28"/>
          <w:szCs w:val="28"/>
        </w:rPr>
        <w:t xml:space="preserve"> and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Statistical Handbook</w:t>
      </w:r>
      <w:r>
        <w:rPr>
          <w:rFonts w:hint="default" w:ascii="Times New Roman" w:hAnsi="Times New Roman" w:cs="Times New Roman"/>
          <w:sz w:val="28"/>
          <w:szCs w:val="28"/>
        </w:rPr>
        <w:t xml:space="preserve"> for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Simultaneous Elections 2024</w:t>
      </w:r>
      <w:r>
        <w:rPr>
          <w:rFonts w:hint="default" w:ascii="Times New Roman" w:hAnsi="Times New Roman" w:cs="Times New Roman"/>
          <w:sz w:val="28"/>
          <w:szCs w:val="28"/>
        </w:rPr>
        <w:t xml:space="preserve"> in Arunachal Pradesh during the event.</w:t>
      </w:r>
    </w:p>
    <w:p w14:paraId="69835BB9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Experience Sharing</w:t>
      </w:r>
    </w:p>
    <w:p w14:paraId="30F52673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Several awardees, including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Ms. Mamu Hage, IAS (West Siang); Ms. Vishakha Yadav, IAS (Kurung Kumey); Smti Soumya Saurabh, IAS (Lower Dibang Valley); Shri Rohit Rajbir Singh, IPS (Itanagar); Shri Dekio Gumja, APPS (Longding); Dr. Sachin Singhal, IPS; and Ms. Bullo Mamu, IRS</w:t>
      </w:r>
      <w:r>
        <w:rPr>
          <w:rFonts w:hint="default" w:ascii="Times New Roman" w:hAnsi="Times New Roman" w:cs="Times New Roman"/>
          <w:sz w:val="28"/>
          <w:szCs w:val="28"/>
        </w:rPr>
        <w:t xml:space="preserve">, shared their valuable experiences in conducting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Simultaneous Elections, 2024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25EA3B5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Student &amp; Booth Level Officer Felicitation</w:t>
      </w:r>
    </w:p>
    <w:p w14:paraId="1102DC64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Students from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Kendriya Vidyalaya Naharlagun, Kendriya Vidyalaya Itanagar, and Vivekananda Kendriya Vidyalaya Chimpu</w:t>
      </w:r>
      <w:r>
        <w:rPr>
          <w:rFonts w:hint="default" w:ascii="Times New Roman" w:hAnsi="Times New Roman" w:cs="Times New Roman"/>
          <w:sz w:val="28"/>
          <w:szCs w:val="28"/>
        </w:rPr>
        <w:t xml:space="preserve"> were honored by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Shri Ankur Garg, IAS, Commissioner, Govt. of Arunachal Pradesh</w:t>
      </w:r>
      <w:r>
        <w:rPr>
          <w:rFonts w:hint="default" w:ascii="Times New Roman" w:hAnsi="Times New Roman" w:cs="Times New Roman"/>
          <w:sz w:val="28"/>
          <w:szCs w:val="28"/>
        </w:rPr>
        <w:t xml:space="preserve">, for their excellence in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poster-making competitions</w:t>
      </w:r>
      <w:r>
        <w:rPr>
          <w:rFonts w:hint="default" w:ascii="Times New Roman" w:hAnsi="Times New Roman" w:cs="Times New Roman"/>
          <w:sz w:val="28"/>
          <w:szCs w:val="28"/>
        </w:rPr>
        <w:t xml:space="preserve">. They received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Certificates, Trophies, and Gifts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185A430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Additionally, Shri Ankur Garg, IAS, presented the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Best Booth Level Officer Award</w:t>
      </w:r>
      <w:r>
        <w:rPr>
          <w:rFonts w:hint="default" w:ascii="Times New Roman" w:hAnsi="Times New Roman" w:cs="Times New Roman"/>
          <w:sz w:val="28"/>
          <w:szCs w:val="28"/>
        </w:rPr>
        <w:t xml:space="preserve"> to the following individuals:</w:t>
      </w:r>
    </w:p>
    <w:p w14:paraId="151977F6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Shri Chow Tee Chowpoo, PRT, Namsai</w:t>
      </w:r>
    </w:p>
    <w:p w14:paraId="642503AF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Shri Tohua Misia, TGT, Khonsa</w:t>
      </w:r>
    </w:p>
    <w:p w14:paraId="209A99AD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Smti Same Mikhu, Gram Sevika (Jr), Roing</w:t>
      </w:r>
    </w:p>
    <w:p w14:paraId="3752D934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Each received a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Certificate, Trophy, and a cash prize of Rs. 10,000/-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514A4C4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</w:pPr>
    </w:p>
    <w:p w14:paraId="70D46E98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Style w:val="8"/>
          <w:rFonts w:hint="default" w:ascii="Times New Roman" w:hAnsi="Times New Roman" w:cs="Times New Roman"/>
          <w:b/>
          <w:bCs/>
          <w:sz w:val="28"/>
          <w:szCs w:val="28"/>
        </w:rPr>
        <w:t>Special Recognition</w:t>
      </w:r>
    </w:p>
    <w:p w14:paraId="318F29E4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Ms.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Marie Game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SVEEP State Transgender Icon</w:t>
      </w:r>
      <w:r>
        <w:rPr>
          <w:rFonts w:hint="default" w:ascii="Times New Roman" w:hAnsi="Times New Roman" w:cs="Times New Roman"/>
          <w:sz w:val="28"/>
          <w:szCs w:val="28"/>
        </w:rPr>
        <w:t xml:space="preserve">, was also felicitated with a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special gift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CCA3E37">
      <w:pPr>
        <w:pStyle w:val="7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event concluded with a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Vote of Thanks</w:t>
      </w:r>
      <w:r>
        <w:rPr>
          <w:rFonts w:hint="default" w:ascii="Times New Roman" w:hAnsi="Times New Roman" w:cs="Times New Roman"/>
          <w:sz w:val="28"/>
          <w:szCs w:val="28"/>
        </w:rPr>
        <w:t xml:space="preserve"> delivered by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>Shri Liken Koyu, APCS, Joint Chief Electoral Officer, Arunachal Pradesh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2A9668C">
      <w:pPr>
        <w:spacing w:line="360" w:lineRule="auto"/>
        <w:jc w:val="right"/>
        <w:rPr>
          <w:rFonts w:hint="default" w:ascii="Times New Roman" w:hAnsi="Times New Roman" w:cs="Times New Roman"/>
          <w:sz w:val="28"/>
          <w:szCs w:val="28"/>
          <w:lang w:val="en-GB"/>
        </w:rPr>
      </w:pP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oper Black">
    <w:altName w:val="LikhithKnd036Unicode"/>
    <w:panose1 w:val="0208090404030B020404"/>
    <w:charset w:val="00"/>
    <w:family w:val="roman"/>
    <w:pitch w:val="default"/>
    <w:sig w:usb0="00000000" w:usb1="00000000" w:usb2="00000000" w:usb3="00000000" w:csb0="00000001" w:csb1="00000000"/>
  </w:font>
  <w:font w:name="LikhithKnd036Unicode">
    <w:panose1 w:val="02000700000000000000"/>
    <w:charset w:val="00"/>
    <w:family w:val="auto"/>
    <w:pitch w:val="default"/>
    <w:sig w:usb0="00400003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DA66A">
    <w:pPr>
      <w:pStyle w:val="6"/>
    </w:pPr>
  </w:p>
  <w:p w14:paraId="21649907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9FB48E"/>
    <w:multiLevelType w:val="singleLevel"/>
    <w:tmpl w:val="DC9FB48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51"/>
    <w:rsid w:val="000D5B57"/>
    <w:rsid w:val="00160DBC"/>
    <w:rsid w:val="00275B82"/>
    <w:rsid w:val="00364013"/>
    <w:rsid w:val="00394A1E"/>
    <w:rsid w:val="00435D9A"/>
    <w:rsid w:val="005D44CC"/>
    <w:rsid w:val="006E2721"/>
    <w:rsid w:val="00AD5EF8"/>
    <w:rsid w:val="00B5216C"/>
    <w:rsid w:val="00B85186"/>
    <w:rsid w:val="00D50151"/>
    <w:rsid w:val="02E76B51"/>
    <w:rsid w:val="0D8B56AB"/>
    <w:rsid w:val="0E3145EB"/>
    <w:rsid w:val="38922D5C"/>
    <w:rsid w:val="3998384E"/>
    <w:rsid w:val="46115CF7"/>
    <w:rsid w:val="4D5C273D"/>
    <w:rsid w:val="4EB15BC3"/>
    <w:rsid w:val="6BD8031A"/>
    <w:rsid w:val="6E46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en-IN" w:eastAsia="en-US" w:bidi="ar-SA"/>
      <w14:ligatures w14:val="standardContextual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uiPriority w:val="99"/>
    <w:pPr>
      <w:tabs>
        <w:tab w:val="center" w:pos="4513"/>
        <w:tab w:val="right" w:pos="9026"/>
      </w:tabs>
    </w:pPr>
  </w:style>
  <w:style w:type="paragraph" w:styleId="6">
    <w:name w:val="header"/>
    <w:basedOn w:val="1"/>
    <w:link w:val="9"/>
    <w:unhideWhenUsed/>
    <w:uiPriority w:val="99"/>
    <w:pPr>
      <w:tabs>
        <w:tab w:val="center" w:pos="4513"/>
        <w:tab w:val="right" w:pos="9026"/>
      </w:tabs>
    </w:pPr>
  </w:style>
  <w:style w:type="paragraph" w:styleId="7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3"/>
    <w:qFormat/>
    <w:uiPriority w:val="22"/>
    <w:rPr>
      <w:b/>
      <w:bCs/>
    </w:rPr>
  </w:style>
  <w:style w:type="character" w:customStyle="1" w:styleId="9">
    <w:name w:val="Header Char"/>
    <w:basedOn w:val="3"/>
    <w:link w:val="6"/>
    <w:uiPriority w:val="99"/>
  </w:style>
  <w:style w:type="character" w:customStyle="1" w:styleId="10">
    <w:name w:val="Footer Char"/>
    <w:basedOn w:val="3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477</Words>
  <Characters>2721</Characters>
  <Lines>22</Lines>
  <Paragraphs>6</Paragraphs>
  <TotalTime>5</TotalTime>
  <ScaleCrop>false</ScaleCrop>
  <LinksUpToDate>false</LinksUpToDate>
  <CharactersWithSpaces>3192</CharactersWithSpaces>
  <Application>WPS Office_12.2.0.19821_F1E327BC-269C-435d-A152-05C5408002CA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2024-10-15T09:33:00Z</dcterms:created>
  <dc:creator>Microsoft Office User</dc:creator>
  <cp:lastModifiedBy>Kushal Raga</cp:lastModifiedBy>
  <dcterms:modified xsi:type="dcterms:W3CDTF">2025-01-17T08:18:24Z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2057-12.2.0.19821</vt:lpwstr>
  </property>
  <property fmtid="{D5CDD505-2E9C-101B-9397-08002B2CF9AE}" pid="3" name="ICV">
    <vt:lpwstr>6CFC2611C37D4EAF9536AA0C931A0723_13</vt:lpwstr>
  </property>
</Properties>
</file>